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7775" w14:textId="77777777" w:rsidR="00CB0D23" w:rsidRPr="00454D6E" w:rsidRDefault="00454D6E" w:rsidP="00C062D4">
      <w:pPr>
        <w:pStyle w:val="Puesto"/>
        <w:spacing w:after="0" w:line="276" w:lineRule="auto"/>
        <w:jc w:val="center"/>
        <w:rPr>
          <w:smallCaps/>
          <w:color w:val="auto"/>
          <w:sz w:val="28"/>
          <w:szCs w:val="28"/>
          <w:lang w:val="es-ES_tradnl"/>
        </w:rPr>
      </w:pPr>
      <w:r w:rsidRPr="00454D6E">
        <w:rPr>
          <w:smallCaps/>
          <w:color w:val="auto"/>
          <w:sz w:val="28"/>
          <w:szCs w:val="28"/>
          <w:lang w:val="es-ES_tradnl"/>
        </w:rPr>
        <w:t>ASOCIACIÓN INDEPENDIENTE DE LATINO AMÉRICA Y EL CARIBE</w:t>
      </w:r>
    </w:p>
    <w:p w14:paraId="782C90AD" w14:textId="77777777" w:rsidR="000F2AA1" w:rsidRPr="00454D6E" w:rsidRDefault="0087538A" w:rsidP="00C062D4">
      <w:pPr>
        <w:pStyle w:val="Puesto"/>
        <w:spacing w:after="0" w:line="276" w:lineRule="auto"/>
        <w:jc w:val="center"/>
        <w:rPr>
          <w:smallCaps/>
          <w:color w:val="auto"/>
          <w:sz w:val="28"/>
          <w:szCs w:val="28"/>
          <w:lang w:val="es-ES_tradnl"/>
        </w:rPr>
      </w:pPr>
      <w:r w:rsidRPr="00454D6E">
        <w:rPr>
          <w:smallCaps/>
          <w:color w:val="auto"/>
          <w:sz w:val="28"/>
          <w:szCs w:val="28"/>
          <w:lang w:val="es-ES_tradnl"/>
        </w:rPr>
        <w:t>AILAC</w:t>
      </w:r>
    </w:p>
    <w:p w14:paraId="71322785" w14:textId="54DB50E4" w:rsidR="000F2AA1" w:rsidRPr="00454D6E" w:rsidRDefault="00E26634" w:rsidP="00C062D4">
      <w:pPr>
        <w:pStyle w:val="Puesto"/>
        <w:spacing w:after="0" w:line="276" w:lineRule="auto"/>
        <w:jc w:val="center"/>
        <w:rPr>
          <w:b/>
          <w:color w:val="auto"/>
          <w:sz w:val="28"/>
          <w:lang w:val="es-ES_tradnl"/>
        </w:rPr>
      </w:pPr>
      <w:r>
        <w:rPr>
          <w:b/>
          <w:color w:val="auto"/>
          <w:sz w:val="28"/>
          <w:lang w:val="es-ES_tradnl"/>
        </w:rPr>
        <w:t>Intervención de Apertura para la Vigésima Sesión de la Conferencia de las Partes de la CMNUCC y la Décima Sesión de la Conferencia de las Partes Actuando como Reunión de las Partes (CoP – MoP 10) del Protocolo de Kioto</w:t>
      </w:r>
    </w:p>
    <w:p w14:paraId="2C22FBEC" w14:textId="7C326161" w:rsidR="00B66D36" w:rsidRPr="00454D6E" w:rsidRDefault="00761ADA" w:rsidP="00540E4F">
      <w:pPr>
        <w:spacing w:after="0"/>
        <w:jc w:val="center"/>
        <w:rPr>
          <w:rFonts w:asciiTheme="majorHAnsi" w:hAnsiTheme="majorHAnsi"/>
          <w:i/>
          <w:sz w:val="24"/>
          <w:szCs w:val="24"/>
          <w:lang w:val="es-ES_tradnl"/>
        </w:rPr>
      </w:pPr>
      <w:r>
        <w:rPr>
          <w:rFonts w:asciiTheme="majorHAnsi" w:hAnsiTheme="majorHAnsi"/>
          <w:i/>
          <w:sz w:val="24"/>
          <w:szCs w:val="24"/>
          <w:lang w:val="es-ES_tradnl"/>
        </w:rPr>
        <w:t>Diciembre 1</w:t>
      </w:r>
      <w:r w:rsidR="0087538A" w:rsidRPr="00454D6E">
        <w:rPr>
          <w:rFonts w:asciiTheme="majorHAnsi" w:hAnsiTheme="majorHAnsi"/>
          <w:i/>
          <w:sz w:val="24"/>
          <w:szCs w:val="24"/>
          <w:lang w:val="es-ES_tradnl"/>
        </w:rPr>
        <w:t xml:space="preserve">, </w:t>
      </w:r>
      <w:r w:rsidR="000F2AA1" w:rsidRPr="00454D6E">
        <w:rPr>
          <w:rFonts w:asciiTheme="majorHAnsi" w:hAnsiTheme="majorHAnsi"/>
          <w:i/>
          <w:sz w:val="24"/>
          <w:szCs w:val="24"/>
          <w:lang w:val="es-ES_tradnl"/>
        </w:rPr>
        <w:t>2014</w:t>
      </w:r>
    </w:p>
    <w:p w14:paraId="7CBB1078" w14:textId="77777777" w:rsidR="00E26634" w:rsidRDefault="00E26634" w:rsidP="00454D6E">
      <w:pPr>
        <w:spacing w:after="0"/>
        <w:jc w:val="both"/>
        <w:rPr>
          <w:rFonts w:asciiTheme="majorHAnsi" w:hAnsiTheme="majorHAnsi"/>
          <w:i/>
          <w:sz w:val="24"/>
          <w:szCs w:val="24"/>
          <w:lang w:val="es-ES_tradnl"/>
        </w:rPr>
      </w:pPr>
    </w:p>
    <w:p w14:paraId="1116F23D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Gracias, señor Presidente</w:t>
      </w:r>
    </w:p>
    <w:p w14:paraId="3857D724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1CE556C6" w14:textId="64D5CB3A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1. Tengo el honor de hablar en nombre de la Asociación Independiente de América Latina y el Caribe - AILAC. Permítanme empezar por asociarnos con la </w:t>
      </w:r>
      <w:r w:rsidR="004B4071">
        <w:rPr>
          <w:lang w:val="es-ES_tradnl"/>
        </w:rPr>
        <w:t>intervención</w:t>
      </w:r>
      <w:r w:rsidRPr="00816790">
        <w:rPr>
          <w:lang w:val="es-ES_tradnl"/>
        </w:rPr>
        <w:t xml:space="preserve"> hecha por Bolivia en nombre del Grupo de los 77 y China.</w:t>
      </w:r>
    </w:p>
    <w:p w14:paraId="253EA37A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6F1245FA" w14:textId="4ED7DEF8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2. Permítanme expresar el pleno apoyo de su nombramiento como Presidente de </w:t>
      </w:r>
      <w:r w:rsidR="004B4071">
        <w:rPr>
          <w:lang w:val="es-ES_tradnl"/>
        </w:rPr>
        <w:t xml:space="preserve">Vigésima Conferencia de las Partes de la Convención Marco de las Naciones Unidas sobre Cambio Climático </w:t>
      </w:r>
      <w:r w:rsidRPr="00816790">
        <w:rPr>
          <w:lang w:val="es-ES_tradnl"/>
        </w:rPr>
        <w:t xml:space="preserve">y </w:t>
      </w:r>
      <w:r w:rsidR="004B4071">
        <w:rPr>
          <w:lang w:val="es-ES_tradnl"/>
        </w:rPr>
        <w:t>la Décima Sesión de la Conferencia de las Partes actuando como Reunión de las Partes del Protocolo de Kioto</w:t>
      </w:r>
      <w:r w:rsidRPr="00816790">
        <w:rPr>
          <w:lang w:val="es-ES_tradnl"/>
        </w:rPr>
        <w:t xml:space="preserve">. Estamos muy contentos y honrados de </w:t>
      </w:r>
      <w:r w:rsidR="004B4071">
        <w:rPr>
          <w:lang w:val="es-ES_tradnl"/>
        </w:rPr>
        <w:t xml:space="preserve">tener a </w:t>
      </w:r>
      <w:r w:rsidRPr="00816790">
        <w:rPr>
          <w:lang w:val="es-ES_tradnl"/>
        </w:rPr>
        <w:t xml:space="preserve">Perú, un país miembro de AILAC, </w:t>
      </w:r>
      <w:r w:rsidR="004B4071">
        <w:rPr>
          <w:lang w:val="es-ES_tradnl"/>
        </w:rPr>
        <w:t xml:space="preserve">como país anfitrión de la </w:t>
      </w:r>
      <w:r w:rsidRPr="00816790">
        <w:rPr>
          <w:lang w:val="es-ES_tradnl"/>
        </w:rPr>
        <w:t>COP20 en nuestra región.</w:t>
      </w:r>
    </w:p>
    <w:p w14:paraId="2B136CAD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233CEF35" w14:textId="48A0CA8A" w:rsid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3. AILAC agradece la cálida hospitalidad del pueblo peruano y aprecia y elogia al Gobierno de</w:t>
      </w:r>
      <w:r w:rsidR="006061C7">
        <w:rPr>
          <w:lang w:val="es-ES_tradnl"/>
        </w:rPr>
        <w:t>l</w:t>
      </w:r>
      <w:r w:rsidRPr="00816790">
        <w:rPr>
          <w:lang w:val="es-ES_tradnl"/>
        </w:rPr>
        <w:t xml:space="preserve"> Perú </w:t>
      </w:r>
      <w:r w:rsidR="00A74590">
        <w:rPr>
          <w:lang w:val="es-ES_tradnl"/>
        </w:rPr>
        <w:t>por</w:t>
      </w:r>
      <w:r w:rsidRPr="00816790">
        <w:rPr>
          <w:lang w:val="es-ES_tradnl"/>
        </w:rPr>
        <w:t xml:space="preserve"> sus esfuerzos para la exitosa organización de la </w:t>
      </w:r>
      <w:r w:rsidR="00A74590">
        <w:rPr>
          <w:lang w:val="es-ES_tradnl"/>
        </w:rPr>
        <w:t>Vigésima Conferencia de las P</w:t>
      </w:r>
      <w:r w:rsidRPr="00816790">
        <w:rPr>
          <w:lang w:val="es-ES_tradnl"/>
        </w:rPr>
        <w:t>artes de la</w:t>
      </w:r>
      <w:r w:rsidR="00A74590">
        <w:rPr>
          <w:lang w:val="es-ES_tradnl"/>
        </w:rPr>
        <w:t xml:space="preserve"> que estamos muy </w:t>
      </w:r>
      <w:r w:rsidRPr="00816790">
        <w:rPr>
          <w:lang w:val="es-ES_tradnl"/>
        </w:rPr>
        <w:t>seguros será un éxito. Tenga la seguridad de que puede contar con nosotros para apoyar todos los esfuerzos necesarios para llegar a este fin.</w:t>
      </w:r>
    </w:p>
    <w:p w14:paraId="4ACE38B6" w14:textId="77777777" w:rsidR="006D7633" w:rsidRPr="00816790" w:rsidRDefault="006D7633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73B18D3B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Sr. Presidente,</w:t>
      </w:r>
    </w:p>
    <w:p w14:paraId="64628824" w14:textId="77777777" w:rsidR="006D7633" w:rsidRDefault="006D7633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7D840D7C" w14:textId="7009ADA1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4. Lima es el momento decisivo para el futuro de</w:t>
      </w:r>
      <w:r w:rsidR="00683B44">
        <w:rPr>
          <w:lang w:val="es-ES_tradnl"/>
        </w:rPr>
        <w:t xml:space="preserve">l régimen </w:t>
      </w:r>
      <w:r w:rsidRPr="00816790">
        <w:rPr>
          <w:lang w:val="es-ES_tradnl"/>
        </w:rPr>
        <w:t>mu</w:t>
      </w:r>
      <w:r w:rsidR="00683B44">
        <w:rPr>
          <w:lang w:val="es-ES_tradnl"/>
        </w:rPr>
        <w:t xml:space="preserve">ltilateral sobre cambio climático basado en reglas </w:t>
      </w:r>
      <w:r w:rsidRPr="00816790">
        <w:rPr>
          <w:lang w:val="es-ES_tradnl"/>
        </w:rPr>
        <w:t xml:space="preserve">que estamos negociando. En la COP 20 vamos a sentar las bases de la arquitectura de un régimen mejorado que guiará nuestras acciones </w:t>
      </w:r>
      <w:r w:rsidR="0089124A">
        <w:rPr>
          <w:lang w:val="es-ES_tradnl"/>
        </w:rPr>
        <w:t>colectiva</w:t>
      </w:r>
      <w:r w:rsidRPr="00816790">
        <w:rPr>
          <w:lang w:val="es-ES_tradnl"/>
        </w:rPr>
        <w:t xml:space="preserve">s e individuales </w:t>
      </w:r>
      <w:r w:rsidR="0089124A">
        <w:rPr>
          <w:lang w:val="es-ES_tradnl"/>
        </w:rPr>
        <w:t xml:space="preserve">en materia de cambio climático, </w:t>
      </w:r>
      <w:r w:rsidRPr="00816790">
        <w:rPr>
          <w:lang w:val="es-ES_tradnl"/>
        </w:rPr>
        <w:t>a través de un acuerdo universal y jurídicamente vinculante.</w:t>
      </w:r>
    </w:p>
    <w:p w14:paraId="4E065465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63E07464" w14:textId="7265348C" w:rsid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5. Somos conscientes de la complejidad de la tarea </w:t>
      </w:r>
      <w:r w:rsidR="00FD233E">
        <w:rPr>
          <w:lang w:val="es-ES_tradnl"/>
        </w:rPr>
        <w:t>en nuestras manos</w:t>
      </w:r>
      <w:r w:rsidRPr="00816790">
        <w:rPr>
          <w:lang w:val="es-ES_tradnl"/>
        </w:rPr>
        <w:t>. Sin embargo</w:t>
      </w:r>
      <w:r w:rsidR="00B6113A">
        <w:rPr>
          <w:lang w:val="es-ES_tradnl"/>
        </w:rPr>
        <w:t>,</w:t>
      </w:r>
      <w:r w:rsidRPr="00816790">
        <w:rPr>
          <w:lang w:val="es-ES_tradnl"/>
        </w:rPr>
        <w:t xml:space="preserve"> estamos preparados para aprovechar el impulso de las sesiones anteriores y el eco unánime para intensificar las negociaciones de una manera transparente, incluyente y </w:t>
      </w:r>
      <w:r w:rsidR="00B6113A">
        <w:rPr>
          <w:lang w:val="es-ES_tradnl"/>
        </w:rPr>
        <w:t xml:space="preserve">sobretodo productiva, </w:t>
      </w:r>
      <w:r w:rsidRPr="00816790">
        <w:rPr>
          <w:lang w:val="es-ES_tradnl"/>
        </w:rPr>
        <w:t xml:space="preserve">para llegar a resultados concretos sobre todos los temas, en particular el trabajo bajo </w:t>
      </w:r>
      <w:r w:rsidR="00B6113A">
        <w:rPr>
          <w:lang w:val="es-ES_tradnl"/>
        </w:rPr>
        <w:t>el</w:t>
      </w:r>
      <w:r w:rsidRPr="00816790">
        <w:rPr>
          <w:lang w:val="es-ES_tradnl"/>
        </w:rPr>
        <w:t xml:space="preserve"> ADP hacia una Protocolo de París </w:t>
      </w:r>
      <w:r w:rsidR="00B6113A">
        <w:rPr>
          <w:lang w:val="es-ES_tradnl"/>
        </w:rPr>
        <w:t>bajo la Convención.</w:t>
      </w:r>
    </w:p>
    <w:p w14:paraId="2F9DD339" w14:textId="77777777" w:rsidR="00B6113A" w:rsidRDefault="00B6113A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54BD0EFE" w14:textId="77777777" w:rsidR="00B6113A" w:rsidRPr="00816790" w:rsidRDefault="00B6113A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34DE0808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lastRenderedPageBreak/>
        <w:t>Sr. Presidente,</w:t>
      </w:r>
    </w:p>
    <w:p w14:paraId="44E6DD5E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67C73D68" w14:textId="5311435E" w:rsid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6. Un resultado ambicioso en París requiere llegar a </w:t>
      </w:r>
      <w:r w:rsidR="00505184">
        <w:rPr>
          <w:lang w:val="es-ES_tradnl"/>
        </w:rPr>
        <w:t>productos</w:t>
      </w:r>
      <w:r w:rsidRPr="00816790">
        <w:rPr>
          <w:lang w:val="es-ES_tradnl"/>
        </w:rPr>
        <w:t xml:space="preserve"> sustantivos aqu</w:t>
      </w:r>
      <w:r w:rsidR="00505184">
        <w:rPr>
          <w:lang w:val="es-ES_tradnl"/>
        </w:rPr>
        <w:t>í en Lima. La CoP 20 debe producir</w:t>
      </w:r>
      <w:r w:rsidRPr="00816790">
        <w:rPr>
          <w:lang w:val="es-ES_tradnl"/>
        </w:rPr>
        <w:t>:</w:t>
      </w:r>
    </w:p>
    <w:p w14:paraId="54D45A94" w14:textId="77777777" w:rsidR="00505184" w:rsidRPr="00816790" w:rsidRDefault="00505184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0A609611" w14:textId="77777777" w:rsidR="00505184" w:rsidRDefault="00816790" w:rsidP="00505184">
      <w:pPr>
        <w:pStyle w:val="Prrafodelista"/>
        <w:numPr>
          <w:ilvl w:val="0"/>
          <w:numId w:val="29"/>
        </w:numPr>
        <w:spacing w:after="0"/>
        <w:ind w:left="709"/>
        <w:jc w:val="both"/>
        <w:rPr>
          <w:lang w:val="es-ES_tradnl"/>
        </w:rPr>
      </w:pPr>
      <w:r w:rsidRPr="00505184">
        <w:rPr>
          <w:lang w:val="es-ES_tradnl"/>
        </w:rPr>
        <w:t>Un "</w:t>
      </w:r>
      <w:r w:rsidR="00505184" w:rsidRPr="00505184">
        <w:rPr>
          <w:lang w:val="es-ES_tradnl"/>
        </w:rPr>
        <w:t xml:space="preserve">Borrador de </w:t>
      </w:r>
      <w:r w:rsidRPr="00505184">
        <w:rPr>
          <w:lang w:val="es-ES_tradnl"/>
        </w:rPr>
        <w:t xml:space="preserve">Lima" que define los elementos para el nuevo acuerdo, y </w:t>
      </w:r>
      <w:r w:rsidR="00505184" w:rsidRPr="00505184">
        <w:rPr>
          <w:lang w:val="es-ES_tradnl"/>
        </w:rPr>
        <w:t>sea reconocido</w:t>
      </w:r>
      <w:r w:rsidRPr="00505184">
        <w:rPr>
          <w:lang w:val="es-ES_tradnl"/>
        </w:rPr>
        <w:t xml:space="preserve"> como la base para </w:t>
      </w:r>
      <w:r w:rsidR="00505184" w:rsidRPr="00505184">
        <w:rPr>
          <w:lang w:val="es-ES_tradnl"/>
        </w:rPr>
        <w:t xml:space="preserve">que el </w:t>
      </w:r>
      <w:r w:rsidRPr="00505184">
        <w:rPr>
          <w:lang w:val="es-ES_tradnl"/>
        </w:rPr>
        <w:t xml:space="preserve">ADP </w:t>
      </w:r>
      <w:r w:rsidR="00505184" w:rsidRPr="00505184">
        <w:rPr>
          <w:lang w:val="es-ES_tradnl"/>
        </w:rPr>
        <w:t xml:space="preserve">avance </w:t>
      </w:r>
      <w:r w:rsidRPr="00505184">
        <w:rPr>
          <w:lang w:val="es-ES_tradnl"/>
        </w:rPr>
        <w:t>hacia un Protocolo de París durante 2015.</w:t>
      </w:r>
    </w:p>
    <w:p w14:paraId="46507C11" w14:textId="78BE48F2" w:rsidR="00816790" w:rsidRDefault="00816790" w:rsidP="00505184">
      <w:pPr>
        <w:pStyle w:val="Prrafodelista"/>
        <w:numPr>
          <w:ilvl w:val="0"/>
          <w:numId w:val="29"/>
        </w:numPr>
        <w:spacing w:after="0"/>
        <w:ind w:left="709"/>
        <w:jc w:val="both"/>
        <w:rPr>
          <w:lang w:val="es-ES_tradnl"/>
        </w:rPr>
      </w:pPr>
      <w:r w:rsidRPr="00505184">
        <w:rPr>
          <w:lang w:val="es-ES_tradnl"/>
        </w:rPr>
        <w:t xml:space="preserve">Una decisión </w:t>
      </w:r>
      <w:r w:rsidR="00505184">
        <w:rPr>
          <w:lang w:val="es-ES_tradnl"/>
        </w:rPr>
        <w:t xml:space="preserve">sobre el </w:t>
      </w:r>
      <w:r w:rsidRPr="00505184">
        <w:rPr>
          <w:lang w:val="es-ES_tradnl"/>
        </w:rPr>
        <w:t>ADP que incluye lo siguiente:</w:t>
      </w:r>
    </w:p>
    <w:p w14:paraId="790294E6" w14:textId="77777777" w:rsidR="00505184" w:rsidRDefault="00816790" w:rsidP="00505184">
      <w:pPr>
        <w:pStyle w:val="Prrafodelista"/>
        <w:numPr>
          <w:ilvl w:val="1"/>
          <w:numId w:val="30"/>
        </w:numPr>
        <w:spacing w:after="0"/>
        <w:jc w:val="both"/>
        <w:rPr>
          <w:lang w:val="es-ES_tradnl"/>
        </w:rPr>
      </w:pPr>
      <w:r w:rsidRPr="00816790">
        <w:rPr>
          <w:lang w:val="es-ES_tradnl"/>
        </w:rPr>
        <w:t xml:space="preserve">La definición de información </w:t>
      </w:r>
      <w:r w:rsidR="00505184">
        <w:rPr>
          <w:lang w:val="es-ES_tradnl"/>
        </w:rPr>
        <w:t xml:space="preserve">ex – ante </w:t>
      </w:r>
      <w:r w:rsidRPr="00816790">
        <w:rPr>
          <w:lang w:val="es-ES_tradnl"/>
        </w:rPr>
        <w:t>para la pre</w:t>
      </w:r>
      <w:r w:rsidR="00505184">
        <w:rPr>
          <w:lang w:val="es-ES_tradnl"/>
        </w:rPr>
        <w:t>paración y la comunicación de la</w:t>
      </w:r>
      <w:r w:rsidRPr="00816790">
        <w:rPr>
          <w:lang w:val="es-ES_tradnl"/>
        </w:rPr>
        <w:t xml:space="preserve">s </w:t>
      </w:r>
      <w:r w:rsidR="00505184">
        <w:rPr>
          <w:lang w:val="es-ES_tradnl"/>
        </w:rPr>
        <w:t xml:space="preserve">contribuciones determinadas a nivel </w:t>
      </w:r>
      <w:r w:rsidRPr="00816790">
        <w:rPr>
          <w:lang w:val="es-ES_tradnl"/>
        </w:rPr>
        <w:t xml:space="preserve">nacional </w:t>
      </w:r>
      <w:r w:rsidR="00505184">
        <w:rPr>
          <w:lang w:val="es-ES_tradnl"/>
        </w:rPr>
        <w:t xml:space="preserve">en </w:t>
      </w:r>
      <w:r w:rsidRPr="00816790">
        <w:rPr>
          <w:lang w:val="es-ES_tradnl"/>
        </w:rPr>
        <w:t xml:space="preserve">mitigación </w:t>
      </w:r>
      <w:r w:rsidR="00505184">
        <w:rPr>
          <w:lang w:val="es-ES_tradnl"/>
        </w:rPr>
        <w:t xml:space="preserve">por todas las Partes, para </w:t>
      </w:r>
      <w:r w:rsidRPr="00816790">
        <w:rPr>
          <w:lang w:val="es-ES_tradnl"/>
        </w:rPr>
        <w:t>garantizar la transparencia, la claridad, la comprensión, la comparabilidad, la agregación y la cuantificación.</w:t>
      </w:r>
    </w:p>
    <w:p w14:paraId="4DB23003" w14:textId="77777777" w:rsidR="00505184" w:rsidRDefault="00816790" w:rsidP="00505184">
      <w:pPr>
        <w:pStyle w:val="Prrafodelista"/>
        <w:numPr>
          <w:ilvl w:val="1"/>
          <w:numId w:val="30"/>
        </w:numPr>
        <w:spacing w:after="0"/>
        <w:jc w:val="both"/>
        <w:rPr>
          <w:lang w:val="es-ES_tradnl"/>
        </w:rPr>
      </w:pPr>
      <w:r w:rsidRPr="00505184">
        <w:rPr>
          <w:lang w:val="es-ES_tradnl"/>
        </w:rPr>
        <w:t xml:space="preserve">La definición de una evaluación ex ante inicial sólida para la consideración de </w:t>
      </w:r>
      <w:r w:rsidR="00505184">
        <w:rPr>
          <w:lang w:val="es-ES_tradnl"/>
        </w:rPr>
        <w:t xml:space="preserve">las contribuciones nacionalmente determinadas en </w:t>
      </w:r>
      <w:r w:rsidRPr="00505184">
        <w:rPr>
          <w:lang w:val="es-ES_tradnl"/>
        </w:rPr>
        <w:t>mitigación</w:t>
      </w:r>
      <w:r w:rsidR="00505184">
        <w:rPr>
          <w:lang w:val="es-ES_tradnl"/>
        </w:rPr>
        <w:t xml:space="preserve"> en 2015</w:t>
      </w:r>
      <w:r w:rsidRPr="00505184">
        <w:rPr>
          <w:lang w:val="es-ES_tradnl"/>
        </w:rPr>
        <w:t>.</w:t>
      </w:r>
    </w:p>
    <w:p w14:paraId="0508CD2E" w14:textId="77777777" w:rsidR="00823091" w:rsidRDefault="00505184" w:rsidP="00823091">
      <w:pPr>
        <w:pStyle w:val="Prrafodelista"/>
        <w:numPr>
          <w:ilvl w:val="1"/>
          <w:numId w:val="30"/>
        </w:numPr>
        <w:spacing w:after="0"/>
        <w:jc w:val="both"/>
        <w:rPr>
          <w:lang w:val="es-ES_tradnl"/>
        </w:rPr>
      </w:pPr>
      <w:r>
        <w:rPr>
          <w:lang w:val="es-ES_tradnl"/>
        </w:rPr>
        <w:t>D</w:t>
      </w:r>
      <w:r w:rsidR="00816790" w:rsidRPr="00505184">
        <w:rPr>
          <w:lang w:val="es-ES_tradnl"/>
        </w:rPr>
        <w:t xml:space="preserve">isposiciones concretas para fomentar las contribuciones </w:t>
      </w:r>
      <w:r w:rsidR="00806836" w:rsidRPr="00505184">
        <w:rPr>
          <w:lang w:val="es-ES_tradnl"/>
        </w:rPr>
        <w:t xml:space="preserve">nacionales </w:t>
      </w:r>
      <w:r w:rsidR="00816790" w:rsidRPr="00505184">
        <w:rPr>
          <w:lang w:val="es-ES_tradnl"/>
        </w:rPr>
        <w:t xml:space="preserve">individuales y colectivas sobre mitigación, adaptación y medios de </w:t>
      </w:r>
      <w:r w:rsidR="00806836">
        <w:rPr>
          <w:lang w:val="es-ES_tradnl"/>
        </w:rPr>
        <w:t xml:space="preserve">implementación por </w:t>
      </w:r>
      <w:r w:rsidR="00816790" w:rsidRPr="00505184">
        <w:rPr>
          <w:lang w:val="es-ES_tradnl"/>
        </w:rPr>
        <w:t xml:space="preserve">todas las </w:t>
      </w:r>
      <w:r w:rsidR="00806836">
        <w:rPr>
          <w:lang w:val="es-ES_tradnl"/>
        </w:rPr>
        <w:t>P</w:t>
      </w:r>
      <w:r w:rsidR="00816790" w:rsidRPr="00505184">
        <w:rPr>
          <w:lang w:val="es-ES_tradnl"/>
        </w:rPr>
        <w:t>artes.</w:t>
      </w:r>
    </w:p>
    <w:p w14:paraId="41CE7211" w14:textId="4D601F08" w:rsidR="00816790" w:rsidRPr="00823091" w:rsidRDefault="00823091" w:rsidP="00823091">
      <w:pPr>
        <w:pStyle w:val="Prrafodelista"/>
        <w:numPr>
          <w:ilvl w:val="1"/>
          <w:numId w:val="30"/>
        </w:numPr>
        <w:spacing w:after="0"/>
        <w:jc w:val="both"/>
        <w:rPr>
          <w:lang w:val="es-ES_tradnl"/>
        </w:rPr>
      </w:pPr>
      <w:r>
        <w:rPr>
          <w:lang w:val="es-ES_tradnl"/>
        </w:rPr>
        <w:t>A</w:t>
      </w:r>
      <w:r w:rsidR="00816790" w:rsidRPr="00823091">
        <w:rPr>
          <w:lang w:val="es-ES_tradnl"/>
        </w:rPr>
        <w:t xml:space="preserve">cción </w:t>
      </w:r>
      <w:r>
        <w:rPr>
          <w:lang w:val="es-ES_tradnl"/>
        </w:rPr>
        <w:t xml:space="preserve">acelerada para aumentar la </w:t>
      </w:r>
      <w:r w:rsidR="00816790" w:rsidRPr="00823091">
        <w:rPr>
          <w:lang w:val="es-ES_tradnl"/>
        </w:rPr>
        <w:t>ambición</w:t>
      </w:r>
      <w:r>
        <w:rPr>
          <w:lang w:val="es-ES_tradnl"/>
        </w:rPr>
        <w:t xml:space="preserve"> en el período pre 2020</w:t>
      </w:r>
      <w:r w:rsidR="00816790" w:rsidRPr="00823091">
        <w:rPr>
          <w:lang w:val="es-ES_tradnl"/>
        </w:rPr>
        <w:t xml:space="preserve">, </w:t>
      </w:r>
      <w:r>
        <w:rPr>
          <w:lang w:val="es-ES_tradnl"/>
        </w:rPr>
        <w:t xml:space="preserve">y </w:t>
      </w:r>
      <w:r w:rsidR="00816790" w:rsidRPr="00823091">
        <w:rPr>
          <w:lang w:val="es-ES_tradnl"/>
        </w:rPr>
        <w:t>establece la base para la acción apropiada de post 2020, y aumentando el impulso político.</w:t>
      </w:r>
    </w:p>
    <w:p w14:paraId="27FAC7A0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5AC9099C" w14:textId="081B3A22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7. La Conferencia de las Partes </w:t>
      </w:r>
      <w:r w:rsidR="00D8532E">
        <w:rPr>
          <w:lang w:val="es-ES_tradnl"/>
        </w:rPr>
        <w:t xml:space="preserve">de </w:t>
      </w:r>
      <w:r w:rsidRPr="00816790">
        <w:rPr>
          <w:lang w:val="es-ES_tradnl"/>
        </w:rPr>
        <w:t>Lima también debe aprovechar el impulso suscitado por la capitalización inicial de</w:t>
      </w:r>
      <w:r w:rsidR="00D8532E">
        <w:rPr>
          <w:lang w:val="es-ES_tradnl"/>
        </w:rPr>
        <w:t xml:space="preserve">l Fondo Verdel del Clima </w:t>
      </w:r>
      <w:r w:rsidRPr="00816790">
        <w:rPr>
          <w:lang w:val="es-ES_tradnl"/>
        </w:rPr>
        <w:t xml:space="preserve">y tomar decisiones que </w:t>
      </w:r>
      <w:r w:rsidR="00D8532E">
        <w:rPr>
          <w:lang w:val="es-ES_tradnl"/>
        </w:rPr>
        <w:t xml:space="preserve">constituyan </w:t>
      </w:r>
      <w:r w:rsidRPr="00816790">
        <w:rPr>
          <w:lang w:val="es-ES_tradnl"/>
        </w:rPr>
        <w:t xml:space="preserve">un resultado fuerte en </w:t>
      </w:r>
      <w:r w:rsidR="00D8532E">
        <w:rPr>
          <w:lang w:val="es-ES_tradnl"/>
        </w:rPr>
        <w:t xml:space="preserve">materia de </w:t>
      </w:r>
      <w:r w:rsidRPr="00816790">
        <w:rPr>
          <w:lang w:val="es-ES_tradnl"/>
        </w:rPr>
        <w:t>financiamiento climático, fomentando su movilización continua y</w:t>
      </w:r>
      <w:r w:rsidR="00D8532E">
        <w:rPr>
          <w:lang w:val="es-ES_tradnl"/>
        </w:rPr>
        <w:t xml:space="preserve"> escalamiento progresivo</w:t>
      </w:r>
      <w:r w:rsidR="00FF742C">
        <w:rPr>
          <w:lang w:val="es-ES_tradnl"/>
        </w:rPr>
        <w:t>. Damos la bienvenida a lo</w:t>
      </w:r>
      <w:r w:rsidRPr="00816790">
        <w:rPr>
          <w:lang w:val="es-ES_tradnl"/>
        </w:rPr>
        <w:t xml:space="preserve">s </w:t>
      </w:r>
      <w:r w:rsidR="00F24EFD">
        <w:rPr>
          <w:lang w:val="es-ES_tradnl"/>
        </w:rPr>
        <w:t>anuncios</w:t>
      </w:r>
      <w:r w:rsidRPr="00816790">
        <w:rPr>
          <w:lang w:val="es-ES_tradnl"/>
        </w:rPr>
        <w:t xml:space="preserve"> </w:t>
      </w:r>
      <w:r w:rsidR="00F24EFD" w:rsidRPr="00816790">
        <w:rPr>
          <w:lang w:val="es-ES_tradnl"/>
        </w:rPr>
        <w:t xml:space="preserve">iniciales </w:t>
      </w:r>
      <w:r w:rsidR="00F24EFD">
        <w:rPr>
          <w:lang w:val="es-ES_tradnl"/>
        </w:rPr>
        <w:t xml:space="preserve">ambiciosos hechos al Fondo Verde </w:t>
      </w:r>
      <w:r w:rsidR="00FF742C">
        <w:rPr>
          <w:lang w:val="es-ES_tradnl"/>
        </w:rPr>
        <w:t>del Clima, en particular lo</w:t>
      </w:r>
      <w:r w:rsidRPr="00816790">
        <w:rPr>
          <w:lang w:val="es-ES_tradnl"/>
        </w:rPr>
        <w:t xml:space="preserve">s realizadas por países en desarrollo como Panamá, un país miembro AILAC, e instamos a todos los demás </w:t>
      </w:r>
      <w:r w:rsidR="00FF742C">
        <w:rPr>
          <w:lang w:val="es-ES_tradnl"/>
        </w:rPr>
        <w:t xml:space="preserve">que </w:t>
      </w:r>
      <w:r w:rsidRPr="00816790">
        <w:rPr>
          <w:lang w:val="es-ES_tradnl"/>
        </w:rPr>
        <w:t>estén en condiciones de hacerlo a que comuniquen sus contribuciones ambiciosas.</w:t>
      </w:r>
    </w:p>
    <w:p w14:paraId="6D828042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427F54F8" w14:textId="16DF97E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8. Estos sólo son algunos de los temas </w:t>
      </w:r>
      <w:r w:rsidR="00E62BA7">
        <w:rPr>
          <w:lang w:val="es-ES_tradnl"/>
        </w:rPr>
        <w:t>fundamentales</w:t>
      </w:r>
      <w:r w:rsidRPr="00816790">
        <w:rPr>
          <w:lang w:val="es-ES_tradnl"/>
        </w:rPr>
        <w:t xml:space="preserve"> que se abordarán en las próximas semanas, junto con muchas otras cuestiones importantes relacionadas con el trabajo en curso </w:t>
      </w:r>
      <w:r w:rsidR="00E62BA7">
        <w:rPr>
          <w:lang w:val="es-ES_tradnl"/>
        </w:rPr>
        <w:t>bajo la Convención</w:t>
      </w:r>
      <w:r w:rsidRPr="00816790">
        <w:rPr>
          <w:lang w:val="es-ES_tradnl"/>
        </w:rPr>
        <w:t xml:space="preserve">, para </w:t>
      </w:r>
      <w:r w:rsidR="00E62BA7">
        <w:rPr>
          <w:lang w:val="es-ES_tradnl"/>
        </w:rPr>
        <w:t>los cuales AILAC está dispuesto</w:t>
      </w:r>
      <w:r w:rsidRPr="00816790">
        <w:rPr>
          <w:lang w:val="es-ES_tradnl"/>
        </w:rPr>
        <w:t xml:space="preserve"> a participar activamente con </w:t>
      </w:r>
      <w:r w:rsidR="00E62BA7">
        <w:rPr>
          <w:lang w:val="es-ES_tradnl"/>
        </w:rPr>
        <w:t xml:space="preserve">las demás </w:t>
      </w:r>
      <w:r w:rsidRPr="00816790">
        <w:rPr>
          <w:lang w:val="es-ES_tradnl"/>
        </w:rPr>
        <w:t>Partes.</w:t>
      </w:r>
    </w:p>
    <w:p w14:paraId="29EB84A3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4B4C3330" w14:textId="77777777" w:rsid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Sr. Presidente,</w:t>
      </w:r>
    </w:p>
    <w:p w14:paraId="1AD33E3B" w14:textId="77777777" w:rsidR="00E62BA7" w:rsidRPr="00816790" w:rsidRDefault="00E62BA7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45548756" w14:textId="67F4CC35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9. AILAC </w:t>
      </w:r>
      <w:r w:rsidR="00E62BA7">
        <w:rPr>
          <w:lang w:val="es-ES_tradnl"/>
        </w:rPr>
        <w:t xml:space="preserve">otorga </w:t>
      </w:r>
      <w:r w:rsidRPr="00816790">
        <w:rPr>
          <w:lang w:val="es-ES_tradnl"/>
        </w:rPr>
        <w:t xml:space="preserve">suma importancia a las Enmiendas de Doha, especialmente en relación con el segundo período de compromiso del Protocolo de Kioto como un factor </w:t>
      </w:r>
      <w:r w:rsidR="00E62BA7" w:rsidRPr="00816790">
        <w:rPr>
          <w:lang w:val="es-ES_tradnl"/>
        </w:rPr>
        <w:t xml:space="preserve">importante </w:t>
      </w:r>
      <w:r w:rsidRPr="00816790">
        <w:rPr>
          <w:lang w:val="es-ES_tradnl"/>
        </w:rPr>
        <w:t xml:space="preserve">para la </w:t>
      </w:r>
      <w:r w:rsidR="00E62BA7">
        <w:rPr>
          <w:lang w:val="es-ES_tradnl"/>
        </w:rPr>
        <w:t xml:space="preserve">ambición </w:t>
      </w:r>
      <w:r w:rsidRPr="00816790">
        <w:rPr>
          <w:lang w:val="es-ES_tradnl"/>
        </w:rPr>
        <w:t xml:space="preserve">pre 2020 </w:t>
      </w:r>
      <w:r w:rsidR="00E62BA7">
        <w:rPr>
          <w:lang w:val="es-ES_tradnl"/>
        </w:rPr>
        <w:t xml:space="preserve">en </w:t>
      </w:r>
      <w:r w:rsidRPr="00816790">
        <w:rPr>
          <w:lang w:val="es-ES_tradnl"/>
        </w:rPr>
        <w:t>mitigación.</w:t>
      </w:r>
    </w:p>
    <w:p w14:paraId="56D8D258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570A6D95" w14:textId="407EC02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10. AILAC insta a todas las Partes a que </w:t>
      </w:r>
      <w:r w:rsidR="009E600F">
        <w:rPr>
          <w:lang w:val="es-ES_tradnl"/>
        </w:rPr>
        <w:t>implementen</w:t>
      </w:r>
      <w:r w:rsidRPr="00816790">
        <w:rPr>
          <w:lang w:val="es-ES_tradnl"/>
        </w:rPr>
        <w:t xml:space="preserve"> plenamente las decisiones de Doha, y en particular a ratificar con urgencia </w:t>
      </w:r>
      <w:r w:rsidR="002670A4">
        <w:rPr>
          <w:lang w:val="es-ES_tradnl"/>
        </w:rPr>
        <w:t xml:space="preserve">la </w:t>
      </w:r>
      <w:r w:rsidRPr="00816790">
        <w:rPr>
          <w:lang w:val="es-ES_tradnl"/>
        </w:rPr>
        <w:t xml:space="preserve">Enmienda </w:t>
      </w:r>
      <w:r w:rsidR="002670A4">
        <w:rPr>
          <w:lang w:val="es-ES_tradnl"/>
        </w:rPr>
        <w:t xml:space="preserve">de </w:t>
      </w:r>
      <w:r w:rsidR="002670A4" w:rsidRPr="00816790">
        <w:rPr>
          <w:lang w:val="es-ES_tradnl"/>
        </w:rPr>
        <w:t xml:space="preserve">Doha </w:t>
      </w:r>
      <w:r w:rsidR="002670A4">
        <w:rPr>
          <w:lang w:val="es-ES_tradnl"/>
        </w:rPr>
        <w:t>al Protocolo de Kioto, que requiere</w:t>
      </w:r>
      <w:r w:rsidRPr="00816790">
        <w:rPr>
          <w:lang w:val="es-ES_tradnl"/>
        </w:rPr>
        <w:t xml:space="preserve"> un total de 144 instrumentos de aceptación para su entrada en vigor. </w:t>
      </w:r>
      <w:r w:rsidR="002670A4">
        <w:rPr>
          <w:lang w:val="es-ES_tradnl"/>
        </w:rPr>
        <w:t xml:space="preserve">Los países </w:t>
      </w:r>
      <w:r w:rsidRPr="00816790">
        <w:rPr>
          <w:lang w:val="es-ES_tradnl"/>
        </w:rPr>
        <w:t xml:space="preserve">AILAC se unirán a este </w:t>
      </w:r>
      <w:r w:rsidRPr="00816790">
        <w:rPr>
          <w:lang w:val="es-ES_tradnl"/>
        </w:rPr>
        <w:lastRenderedPageBreak/>
        <w:t xml:space="preserve">esfuerzo </w:t>
      </w:r>
      <w:r w:rsidR="002670A4">
        <w:rPr>
          <w:lang w:val="es-ES_tradnl"/>
        </w:rPr>
        <w:t>en curso</w:t>
      </w:r>
      <w:r w:rsidRPr="00816790">
        <w:rPr>
          <w:lang w:val="es-ES_tradnl"/>
        </w:rPr>
        <w:t xml:space="preserve"> y seguir</w:t>
      </w:r>
      <w:r w:rsidR="002670A4">
        <w:rPr>
          <w:lang w:val="es-ES_tradnl"/>
        </w:rPr>
        <w:t>á</w:t>
      </w:r>
      <w:r w:rsidRPr="00816790">
        <w:rPr>
          <w:lang w:val="es-ES_tradnl"/>
        </w:rPr>
        <w:t xml:space="preserve"> trabajando a nivel nacional para ratificar la enmienda lo antes posible, </w:t>
      </w:r>
      <w:r w:rsidR="002670A4">
        <w:rPr>
          <w:lang w:val="es-ES_tradnl"/>
        </w:rPr>
        <w:t xml:space="preserve">siguiendo el </w:t>
      </w:r>
      <w:r w:rsidRPr="00816790">
        <w:rPr>
          <w:lang w:val="es-ES_tradnl"/>
        </w:rPr>
        <w:t xml:space="preserve">ejemplo de nuestro anfitrión y miembro AILAC, Perú, </w:t>
      </w:r>
      <w:r w:rsidR="00934D30">
        <w:rPr>
          <w:lang w:val="es-ES_tradnl"/>
        </w:rPr>
        <w:t>que ya lo ha ratificado</w:t>
      </w:r>
      <w:r w:rsidRPr="00816790">
        <w:rPr>
          <w:lang w:val="es-ES_tradnl"/>
        </w:rPr>
        <w:t>.</w:t>
      </w:r>
    </w:p>
    <w:p w14:paraId="461AD162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0DDF77CB" w14:textId="460ACA46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11. Las Partes con obligaciones de reducción de emisiones en virtud de este instrumento, y también aquellas Partes que son países desarrollados que han comunicado que no van a tomar parte de la </w:t>
      </w:r>
      <w:r w:rsidR="009C4B80">
        <w:rPr>
          <w:lang w:val="es-ES_tradnl"/>
        </w:rPr>
        <w:t>E</w:t>
      </w:r>
      <w:r w:rsidRPr="00816790">
        <w:rPr>
          <w:lang w:val="es-ES_tradnl"/>
        </w:rPr>
        <w:t xml:space="preserve">nmienda de Doha, deberían </w:t>
      </w:r>
      <w:r w:rsidR="00854D6D">
        <w:rPr>
          <w:lang w:val="es-ES_tradnl"/>
        </w:rPr>
        <w:t>implementar</w:t>
      </w:r>
      <w:r w:rsidRPr="00816790">
        <w:rPr>
          <w:lang w:val="es-ES_tradnl"/>
        </w:rPr>
        <w:t xml:space="preserve"> sus </w:t>
      </w:r>
      <w:r w:rsidR="005E2066">
        <w:rPr>
          <w:lang w:val="es-ES_tradnl"/>
        </w:rPr>
        <w:t>metas</w:t>
      </w:r>
      <w:r w:rsidRPr="00816790">
        <w:rPr>
          <w:lang w:val="es-ES_tradnl"/>
        </w:rPr>
        <w:t xml:space="preserve"> de limitación y reducción de emisiones cuantificadas sin demora, y deben aumentar su ambición </w:t>
      </w:r>
      <w:r w:rsidR="005E2066">
        <w:rPr>
          <w:lang w:val="es-ES_tradnl"/>
        </w:rPr>
        <w:t>a los</w:t>
      </w:r>
      <w:r w:rsidRPr="00816790">
        <w:rPr>
          <w:lang w:val="es-ES_tradnl"/>
        </w:rPr>
        <w:t xml:space="preserve"> niveles requerido por la ciencia sin demora. </w:t>
      </w:r>
      <w:r w:rsidR="005E2066">
        <w:rPr>
          <w:lang w:val="es-ES_tradnl"/>
        </w:rPr>
        <w:t xml:space="preserve">Las acciones </w:t>
      </w:r>
      <w:r w:rsidRPr="00816790">
        <w:rPr>
          <w:lang w:val="es-ES_tradnl"/>
        </w:rPr>
        <w:t xml:space="preserve">de mitigación </w:t>
      </w:r>
      <w:r w:rsidR="005E2066">
        <w:rPr>
          <w:lang w:val="es-ES_tradnl"/>
        </w:rPr>
        <w:t xml:space="preserve">aumentadas además de la entrega </w:t>
      </w:r>
      <w:r w:rsidRPr="00816790">
        <w:rPr>
          <w:lang w:val="es-ES_tradnl"/>
        </w:rPr>
        <w:t>de financiamiento, tecnología y creación de capacidad</w:t>
      </w:r>
      <w:r w:rsidR="005E2066">
        <w:rPr>
          <w:lang w:val="es-ES_tradnl"/>
        </w:rPr>
        <w:t>,</w:t>
      </w:r>
      <w:r w:rsidRPr="00816790">
        <w:rPr>
          <w:lang w:val="es-ES_tradnl"/>
        </w:rPr>
        <w:t xml:space="preserve"> constituirán una señal positiva y generar</w:t>
      </w:r>
      <w:r w:rsidR="004E6385">
        <w:rPr>
          <w:lang w:val="es-ES_tradnl"/>
        </w:rPr>
        <w:t>á</w:t>
      </w:r>
      <w:r w:rsidRPr="00816790">
        <w:rPr>
          <w:lang w:val="es-ES_tradnl"/>
        </w:rPr>
        <w:t xml:space="preserve"> confianza para el progreso en las negociaciones </w:t>
      </w:r>
      <w:r w:rsidR="004E6385">
        <w:rPr>
          <w:lang w:val="es-ES_tradnl"/>
        </w:rPr>
        <w:t>hacia</w:t>
      </w:r>
      <w:r w:rsidRPr="00816790">
        <w:rPr>
          <w:lang w:val="es-ES_tradnl"/>
        </w:rPr>
        <w:t xml:space="preserve"> la adopción de un acuerdo jurídicamente vinculante.</w:t>
      </w:r>
    </w:p>
    <w:p w14:paraId="51035C65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08FC6AA2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56937775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>Sr. Presidente,</w:t>
      </w:r>
    </w:p>
    <w:p w14:paraId="725A9C97" w14:textId="77777777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</w:p>
    <w:p w14:paraId="19364BF0" w14:textId="0B26A1E3" w:rsidR="00816790" w:rsidRPr="00816790" w:rsidRDefault="00816790" w:rsidP="00816790">
      <w:pPr>
        <w:pStyle w:val="Prrafodelista"/>
        <w:spacing w:after="0"/>
        <w:ind w:left="0"/>
        <w:jc w:val="both"/>
        <w:rPr>
          <w:lang w:val="es-ES_tradnl"/>
        </w:rPr>
      </w:pPr>
      <w:r w:rsidRPr="00816790">
        <w:rPr>
          <w:lang w:val="es-ES_tradnl"/>
        </w:rPr>
        <w:t xml:space="preserve">12. AILAC </w:t>
      </w:r>
      <w:r w:rsidR="004E6385">
        <w:rPr>
          <w:lang w:val="es-ES_tradnl"/>
        </w:rPr>
        <w:t xml:space="preserve">está ansioso </w:t>
      </w:r>
      <w:r w:rsidRPr="00816790">
        <w:rPr>
          <w:lang w:val="es-ES_tradnl"/>
        </w:rPr>
        <w:t xml:space="preserve">de </w:t>
      </w:r>
      <w:r w:rsidR="004E6385">
        <w:rPr>
          <w:lang w:val="es-ES_tradnl"/>
        </w:rPr>
        <w:t>continuar</w:t>
      </w:r>
      <w:r w:rsidRPr="00816790">
        <w:rPr>
          <w:lang w:val="es-ES_tradnl"/>
        </w:rPr>
        <w:t xml:space="preserve"> avanzando con un espíritu constructivo, </w:t>
      </w:r>
      <w:r w:rsidR="004E6385">
        <w:rPr>
          <w:lang w:val="es-ES_tradnl"/>
        </w:rPr>
        <w:t xml:space="preserve">presentando </w:t>
      </w:r>
      <w:r w:rsidRPr="00816790">
        <w:rPr>
          <w:lang w:val="es-ES_tradnl"/>
        </w:rPr>
        <w:t xml:space="preserve">propuestas para construir puentes </w:t>
      </w:r>
      <w:r w:rsidR="004E6385">
        <w:rPr>
          <w:lang w:val="es-ES_tradnl"/>
        </w:rPr>
        <w:t xml:space="preserve">y conjuntamente aumentar el nivel de ambición, reconociendo </w:t>
      </w:r>
      <w:r w:rsidRPr="00816790">
        <w:rPr>
          <w:lang w:val="es-ES_tradnl"/>
        </w:rPr>
        <w:t xml:space="preserve">al mismo tiempo las responsabilidades comunes pero diferenciadas y respectivas capacidades. Creemos que estos dos </w:t>
      </w:r>
      <w:r w:rsidR="004E6385">
        <w:rPr>
          <w:lang w:val="es-ES_tradnl"/>
        </w:rPr>
        <w:t>conceptos</w:t>
      </w:r>
      <w:r w:rsidRPr="00816790">
        <w:rPr>
          <w:lang w:val="es-ES_tradnl"/>
        </w:rPr>
        <w:t xml:space="preserve"> son la clave para un régimen de cambio climático duradero y ambicioso que </w:t>
      </w:r>
      <w:r w:rsidR="004E6385">
        <w:rPr>
          <w:lang w:val="es-ES_tradnl"/>
        </w:rPr>
        <w:t xml:space="preserve">garantice un desarrollo bajo en </w:t>
      </w:r>
      <w:r w:rsidRPr="00816790">
        <w:rPr>
          <w:lang w:val="es-ES_tradnl"/>
        </w:rPr>
        <w:t xml:space="preserve">emisiones y </w:t>
      </w:r>
      <w:r w:rsidR="004E6385">
        <w:rPr>
          <w:lang w:val="es-ES_tradnl"/>
        </w:rPr>
        <w:t xml:space="preserve">resiliente </w:t>
      </w:r>
      <w:r w:rsidRPr="00816790">
        <w:rPr>
          <w:lang w:val="es-ES_tradnl"/>
        </w:rPr>
        <w:t xml:space="preserve">al </w:t>
      </w:r>
      <w:r w:rsidR="004E6385">
        <w:rPr>
          <w:lang w:val="es-ES_tradnl"/>
        </w:rPr>
        <w:t>cambio climático</w:t>
      </w:r>
      <w:r w:rsidRPr="00816790">
        <w:rPr>
          <w:lang w:val="es-ES_tradnl"/>
        </w:rPr>
        <w:t>.</w:t>
      </w:r>
    </w:p>
    <w:p w14:paraId="530BEC0F" w14:textId="77777777" w:rsidR="00816790" w:rsidRPr="00816790" w:rsidRDefault="00816790" w:rsidP="00816790">
      <w:pPr>
        <w:pStyle w:val="Prrafodelista"/>
        <w:spacing w:after="0"/>
        <w:jc w:val="both"/>
        <w:rPr>
          <w:lang w:val="es-ES_tradnl"/>
        </w:rPr>
      </w:pPr>
    </w:p>
    <w:p w14:paraId="592EA1A7" w14:textId="5CBF43CD" w:rsidR="003C1CA3" w:rsidRPr="00454D6E" w:rsidRDefault="00523B41" w:rsidP="00816790">
      <w:pPr>
        <w:pStyle w:val="Prrafodelista"/>
        <w:spacing w:after="0"/>
        <w:ind w:left="0"/>
        <w:jc w:val="both"/>
        <w:rPr>
          <w:lang w:val="es-ES_tradnl"/>
        </w:rPr>
      </w:pPr>
      <w:r>
        <w:rPr>
          <w:lang w:val="es-ES_tradnl"/>
        </w:rPr>
        <w:t>Muchas gracias</w:t>
      </w:r>
      <w:bookmarkStart w:id="0" w:name="_GoBack"/>
      <w:bookmarkEnd w:id="0"/>
      <w:r w:rsidR="00816790" w:rsidRPr="00816790">
        <w:rPr>
          <w:lang w:val="es-ES_tradnl"/>
        </w:rPr>
        <w:t>.</w:t>
      </w:r>
    </w:p>
    <w:sectPr w:rsidR="003C1CA3" w:rsidRPr="00454D6E" w:rsidSect="00DD7BBE">
      <w:headerReference w:type="default" r:id="rId7"/>
      <w:footerReference w:type="default" r:id="rId8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FC5BC" w14:textId="77777777" w:rsidR="006F056E" w:rsidRDefault="006F056E" w:rsidP="00B94EA8">
      <w:pPr>
        <w:spacing w:after="0" w:line="240" w:lineRule="auto"/>
      </w:pPr>
      <w:r>
        <w:separator/>
      </w:r>
    </w:p>
  </w:endnote>
  <w:endnote w:type="continuationSeparator" w:id="0">
    <w:p w14:paraId="0D6B360F" w14:textId="77777777" w:rsidR="006F056E" w:rsidRDefault="006F056E" w:rsidP="00B9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A02" w14:textId="77777777" w:rsidR="00F14711" w:rsidRDefault="00F1471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41E5761" wp14:editId="6B0ADD1B">
          <wp:simplePos x="0" y="0"/>
          <wp:positionH relativeFrom="column">
            <wp:posOffset>-1073785</wp:posOffset>
          </wp:positionH>
          <wp:positionV relativeFrom="paragraph">
            <wp:posOffset>-960755</wp:posOffset>
          </wp:positionV>
          <wp:extent cx="7232015" cy="1579880"/>
          <wp:effectExtent l="0" t="0" r="698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22"/>
                  <a:stretch/>
                </pic:blipFill>
                <pic:spPr bwMode="auto">
                  <a:xfrm>
                    <a:off x="0" y="0"/>
                    <a:ext cx="7232015" cy="157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1223" w14:textId="77777777" w:rsidR="006F056E" w:rsidRDefault="006F056E" w:rsidP="00B94EA8">
      <w:pPr>
        <w:spacing w:after="0" w:line="240" w:lineRule="auto"/>
      </w:pPr>
      <w:r>
        <w:separator/>
      </w:r>
    </w:p>
  </w:footnote>
  <w:footnote w:type="continuationSeparator" w:id="0">
    <w:p w14:paraId="7A6B4865" w14:textId="77777777" w:rsidR="006F056E" w:rsidRDefault="006F056E" w:rsidP="00B9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B99D" w14:textId="77777777" w:rsidR="00F14711" w:rsidRDefault="00F1471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47A7F2" wp14:editId="7102D124">
          <wp:simplePos x="0" y="0"/>
          <wp:positionH relativeFrom="column">
            <wp:posOffset>3172460</wp:posOffset>
          </wp:positionH>
          <wp:positionV relativeFrom="paragraph">
            <wp:posOffset>-255905</wp:posOffset>
          </wp:positionV>
          <wp:extent cx="2693035" cy="965200"/>
          <wp:effectExtent l="0" t="0" r="0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03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E79"/>
    <w:multiLevelType w:val="hybridMultilevel"/>
    <w:tmpl w:val="9752C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A4C"/>
    <w:multiLevelType w:val="hybridMultilevel"/>
    <w:tmpl w:val="57084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2B83"/>
    <w:multiLevelType w:val="hybridMultilevel"/>
    <w:tmpl w:val="18642C5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8A6"/>
    <w:multiLevelType w:val="hybridMultilevel"/>
    <w:tmpl w:val="A9B04B7E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7779"/>
    <w:multiLevelType w:val="hybridMultilevel"/>
    <w:tmpl w:val="77C2BE82"/>
    <w:lvl w:ilvl="0" w:tplc="77D466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4F41"/>
    <w:multiLevelType w:val="multilevel"/>
    <w:tmpl w:val="74EAB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8337C2"/>
    <w:multiLevelType w:val="hybridMultilevel"/>
    <w:tmpl w:val="8E34F0A2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1C3A"/>
    <w:multiLevelType w:val="hybridMultilevel"/>
    <w:tmpl w:val="EE46B9C8"/>
    <w:lvl w:ilvl="0" w:tplc="A46A1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1290"/>
    <w:multiLevelType w:val="hybridMultilevel"/>
    <w:tmpl w:val="9AE2535C"/>
    <w:lvl w:ilvl="0" w:tplc="5254C53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89637E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  <w:color w:val="1F497D" w:themeColor="text2"/>
        <w:sz w:val="10"/>
        <w:szCs w:val="10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C62457"/>
    <w:multiLevelType w:val="hybridMultilevel"/>
    <w:tmpl w:val="B838CA66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F01E7"/>
    <w:multiLevelType w:val="hybridMultilevel"/>
    <w:tmpl w:val="71704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3444"/>
    <w:multiLevelType w:val="hybridMultilevel"/>
    <w:tmpl w:val="7F6EFCDC"/>
    <w:lvl w:ilvl="0" w:tplc="BDA4B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3C7FB5"/>
    <w:multiLevelType w:val="hybridMultilevel"/>
    <w:tmpl w:val="467A440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6B7"/>
    <w:multiLevelType w:val="hybridMultilevel"/>
    <w:tmpl w:val="715A2960"/>
    <w:lvl w:ilvl="0" w:tplc="9C9CB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744B7"/>
    <w:multiLevelType w:val="hybridMultilevel"/>
    <w:tmpl w:val="E8D26F8A"/>
    <w:lvl w:ilvl="0" w:tplc="9C9A3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4540"/>
    <w:multiLevelType w:val="hybridMultilevel"/>
    <w:tmpl w:val="E54EA3B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056D2"/>
    <w:multiLevelType w:val="hybridMultilevel"/>
    <w:tmpl w:val="6B0E5974"/>
    <w:lvl w:ilvl="0" w:tplc="DA325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D50B81"/>
    <w:multiLevelType w:val="hybridMultilevel"/>
    <w:tmpl w:val="DCAEA966"/>
    <w:lvl w:ilvl="0" w:tplc="F3BE8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74675"/>
    <w:multiLevelType w:val="hybridMultilevel"/>
    <w:tmpl w:val="6E261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F0C70"/>
    <w:multiLevelType w:val="hybridMultilevel"/>
    <w:tmpl w:val="8E62B9BE"/>
    <w:lvl w:ilvl="0" w:tplc="565EE504">
      <w:numFmt w:val="bullet"/>
      <w:lvlText w:val=""/>
      <w:lvlJc w:val="left"/>
      <w:pPr>
        <w:ind w:left="680" w:hanging="283"/>
      </w:pPr>
      <w:rPr>
        <w:rFonts w:ascii="Symbol" w:hAnsi="Symbol" w:cstheme="minorBidi" w:hint="default"/>
        <w:color w:val="1F497D" w:themeColor="text2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681DA5"/>
    <w:multiLevelType w:val="hybridMultilevel"/>
    <w:tmpl w:val="0D54D4FA"/>
    <w:lvl w:ilvl="0" w:tplc="80ACB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D5969"/>
    <w:multiLevelType w:val="hybridMultilevel"/>
    <w:tmpl w:val="937EDF9A"/>
    <w:lvl w:ilvl="0" w:tplc="A99C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95CC1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4500"/>
    <w:multiLevelType w:val="hybridMultilevel"/>
    <w:tmpl w:val="B60C616A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648D6"/>
    <w:multiLevelType w:val="hybridMultilevel"/>
    <w:tmpl w:val="0D6C62E2"/>
    <w:lvl w:ilvl="0" w:tplc="A864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60852"/>
    <w:multiLevelType w:val="hybridMultilevel"/>
    <w:tmpl w:val="A5AC5026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32C58"/>
    <w:multiLevelType w:val="hybridMultilevel"/>
    <w:tmpl w:val="CBF64790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79AC"/>
    <w:multiLevelType w:val="hybridMultilevel"/>
    <w:tmpl w:val="0C3A75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94902"/>
    <w:multiLevelType w:val="hybridMultilevel"/>
    <w:tmpl w:val="1694B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7A1D"/>
    <w:multiLevelType w:val="hybridMultilevel"/>
    <w:tmpl w:val="DC24D27E"/>
    <w:lvl w:ilvl="0" w:tplc="41E2CD12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3403A"/>
    <w:multiLevelType w:val="hybridMultilevel"/>
    <w:tmpl w:val="588C68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25"/>
  </w:num>
  <w:num w:numId="6">
    <w:abstractNumId w:val="23"/>
  </w:num>
  <w:num w:numId="7">
    <w:abstractNumId w:val="9"/>
  </w:num>
  <w:num w:numId="8">
    <w:abstractNumId w:val="24"/>
  </w:num>
  <w:num w:numId="9">
    <w:abstractNumId w:val="11"/>
  </w:num>
  <w:num w:numId="10">
    <w:abstractNumId w:val="16"/>
  </w:num>
  <w:num w:numId="11">
    <w:abstractNumId w:val="8"/>
  </w:num>
  <w:num w:numId="12">
    <w:abstractNumId w:val="5"/>
  </w:num>
  <w:num w:numId="13">
    <w:abstractNumId w:val="19"/>
  </w:num>
  <w:num w:numId="14">
    <w:abstractNumId w:val="4"/>
  </w:num>
  <w:num w:numId="15">
    <w:abstractNumId w:val="20"/>
  </w:num>
  <w:num w:numId="16">
    <w:abstractNumId w:val="17"/>
  </w:num>
  <w:num w:numId="17">
    <w:abstractNumId w:val="27"/>
  </w:num>
  <w:num w:numId="18">
    <w:abstractNumId w:val="7"/>
  </w:num>
  <w:num w:numId="19">
    <w:abstractNumId w:val="22"/>
  </w:num>
  <w:num w:numId="20">
    <w:abstractNumId w:val="14"/>
  </w:num>
  <w:num w:numId="21">
    <w:abstractNumId w:val="18"/>
  </w:num>
  <w:num w:numId="22">
    <w:abstractNumId w:val="28"/>
  </w:num>
  <w:num w:numId="23">
    <w:abstractNumId w:val="3"/>
  </w:num>
  <w:num w:numId="24">
    <w:abstractNumId w:val="6"/>
  </w:num>
  <w:num w:numId="25">
    <w:abstractNumId w:val="13"/>
  </w:num>
  <w:num w:numId="26">
    <w:abstractNumId w:val="0"/>
  </w:num>
  <w:num w:numId="27">
    <w:abstractNumId w:val="26"/>
  </w:num>
  <w:num w:numId="28">
    <w:abstractNumId w:val="29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D"/>
    <w:rsid w:val="0000015D"/>
    <w:rsid w:val="00004203"/>
    <w:rsid w:val="000047E6"/>
    <w:rsid w:val="00012BC5"/>
    <w:rsid w:val="0002026B"/>
    <w:rsid w:val="0003184A"/>
    <w:rsid w:val="000354D2"/>
    <w:rsid w:val="00042B73"/>
    <w:rsid w:val="00052B64"/>
    <w:rsid w:val="000557B8"/>
    <w:rsid w:val="000559DF"/>
    <w:rsid w:val="00076357"/>
    <w:rsid w:val="00076872"/>
    <w:rsid w:val="000800BB"/>
    <w:rsid w:val="000874D7"/>
    <w:rsid w:val="000A10CE"/>
    <w:rsid w:val="000A18F8"/>
    <w:rsid w:val="000A2C24"/>
    <w:rsid w:val="000B59CA"/>
    <w:rsid w:val="000D0CD7"/>
    <w:rsid w:val="000D17C7"/>
    <w:rsid w:val="000D2F2B"/>
    <w:rsid w:val="000D4349"/>
    <w:rsid w:val="000D7414"/>
    <w:rsid w:val="000D76F7"/>
    <w:rsid w:val="000E17A0"/>
    <w:rsid w:val="000E6AE7"/>
    <w:rsid w:val="000F2AA1"/>
    <w:rsid w:val="000F68AC"/>
    <w:rsid w:val="00102CA1"/>
    <w:rsid w:val="00110094"/>
    <w:rsid w:val="00113A29"/>
    <w:rsid w:val="001160BD"/>
    <w:rsid w:val="00123A7F"/>
    <w:rsid w:val="00124888"/>
    <w:rsid w:val="00130F47"/>
    <w:rsid w:val="00133A9A"/>
    <w:rsid w:val="00141F7F"/>
    <w:rsid w:val="0014748B"/>
    <w:rsid w:val="00151542"/>
    <w:rsid w:val="0015178C"/>
    <w:rsid w:val="00152CC5"/>
    <w:rsid w:val="001576E5"/>
    <w:rsid w:val="00174AF9"/>
    <w:rsid w:val="00190CA2"/>
    <w:rsid w:val="00190CAC"/>
    <w:rsid w:val="001A61A2"/>
    <w:rsid w:val="001C0EC8"/>
    <w:rsid w:val="001C236B"/>
    <w:rsid w:val="001C311C"/>
    <w:rsid w:val="001C6D35"/>
    <w:rsid w:val="001D577E"/>
    <w:rsid w:val="001E020D"/>
    <w:rsid w:val="001E2DDF"/>
    <w:rsid w:val="00200E22"/>
    <w:rsid w:val="00202299"/>
    <w:rsid w:val="00204B36"/>
    <w:rsid w:val="00207C15"/>
    <w:rsid w:val="0021271B"/>
    <w:rsid w:val="0021552C"/>
    <w:rsid w:val="00227C40"/>
    <w:rsid w:val="00231696"/>
    <w:rsid w:val="00242048"/>
    <w:rsid w:val="00242764"/>
    <w:rsid w:val="00246893"/>
    <w:rsid w:val="002512EE"/>
    <w:rsid w:val="0025778E"/>
    <w:rsid w:val="00262164"/>
    <w:rsid w:val="00265086"/>
    <w:rsid w:val="002670A4"/>
    <w:rsid w:val="00267566"/>
    <w:rsid w:val="00267B12"/>
    <w:rsid w:val="00271AE9"/>
    <w:rsid w:val="0028610F"/>
    <w:rsid w:val="00294166"/>
    <w:rsid w:val="002A6E0F"/>
    <w:rsid w:val="002B104E"/>
    <w:rsid w:val="002B3C95"/>
    <w:rsid w:val="002C1D3A"/>
    <w:rsid w:val="002C2037"/>
    <w:rsid w:val="002F5563"/>
    <w:rsid w:val="00305EF2"/>
    <w:rsid w:val="0031710A"/>
    <w:rsid w:val="00330F86"/>
    <w:rsid w:val="00332812"/>
    <w:rsid w:val="003333C3"/>
    <w:rsid w:val="003418FB"/>
    <w:rsid w:val="00342CE7"/>
    <w:rsid w:val="0034315B"/>
    <w:rsid w:val="00344E37"/>
    <w:rsid w:val="00346A7E"/>
    <w:rsid w:val="00350D95"/>
    <w:rsid w:val="0035163E"/>
    <w:rsid w:val="0035316A"/>
    <w:rsid w:val="0035596C"/>
    <w:rsid w:val="00377922"/>
    <w:rsid w:val="0038014C"/>
    <w:rsid w:val="003C0D6A"/>
    <w:rsid w:val="003C1CA3"/>
    <w:rsid w:val="003C252E"/>
    <w:rsid w:val="003D3ADC"/>
    <w:rsid w:val="003D7594"/>
    <w:rsid w:val="003D77B7"/>
    <w:rsid w:val="003E18E6"/>
    <w:rsid w:val="003F352D"/>
    <w:rsid w:val="0040512B"/>
    <w:rsid w:val="00405BE2"/>
    <w:rsid w:val="00405C4A"/>
    <w:rsid w:val="004148D2"/>
    <w:rsid w:val="004148DC"/>
    <w:rsid w:val="004200BC"/>
    <w:rsid w:val="004250E0"/>
    <w:rsid w:val="00437873"/>
    <w:rsid w:val="00437C9C"/>
    <w:rsid w:val="004457AC"/>
    <w:rsid w:val="0045322F"/>
    <w:rsid w:val="00454166"/>
    <w:rsid w:val="00454D6E"/>
    <w:rsid w:val="00456ED3"/>
    <w:rsid w:val="004640F7"/>
    <w:rsid w:val="0047123F"/>
    <w:rsid w:val="00474258"/>
    <w:rsid w:val="00474E31"/>
    <w:rsid w:val="004803BC"/>
    <w:rsid w:val="004A09C1"/>
    <w:rsid w:val="004B1BC3"/>
    <w:rsid w:val="004B1C15"/>
    <w:rsid w:val="004B2504"/>
    <w:rsid w:val="004B4071"/>
    <w:rsid w:val="004B430F"/>
    <w:rsid w:val="004B4C47"/>
    <w:rsid w:val="004D7667"/>
    <w:rsid w:val="004E6385"/>
    <w:rsid w:val="004F370C"/>
    <w:rsid w:val="004F3A4A"/>
    <w:rsid w:val="00503DA6"/>
    <w:rsid w:val="00505184"/>
    <w:rsid w:val="00507AAF"/>
    <w:rsid w:val="00516677"/>
    <w:rsid w:val="0052302E"/>
    <w:rsid w:val="00523B41"/>
    <w:rsid w:val="00540E4F"/>
    <w:rsid w:val="005432BD"/>
    <w:rsid w:val="005448DA"/>
    <w:rsid w:val="00547B65"/>
    <w:rsid w:val="00555F29"/>
    <w:rsid w:val="0055608F"/>
    <w:rsid w:val="00564216"/>
    <w:rsid w:val="00565D00"/>
    <w:rsid w:val="0057373B"/>
    <w:rsid w:val="00576839"/>
    <w:rsid w:val="00577917"/>
    <w:rsid w:val="00585D32"/>
    <w:rsid w:val="00595566"/>
    <w:rsid w:val="005B4DCC"/>
    <w:rsid w:val="005C1E51"/>
    <w:rsid w:val="005D14CB"/>
    <w:rsid w:val="005E1062"/>
    <w:rsid w:val="005E2066"/>
    <w:rsid w:val="005E4CEC"/>
    <w:rsid w:val="005E7E8E"/>
    <w:rsid w:val="005F1F72"/>
    <w:rsid w:val="005F3B7D"/>
    <w:rsid w:val="005F62DB"/>
    <w:rsid w:val="00605A33"/>
    <w:rsid w:val="006061C7"/>
    <w:rsid w:val="006068C8"/>
    <w:rsid w:val="00613BC1"/>
    <w:rsid w:val="00622CE3"/>
    <w:rsid w:val="0062425F"/>
    <w:rsid w:val="0062638C"/>
    <w:rsid w:val="00631C04"/>
    <w:rsid w:val="006333B1"/>
    <w:rsid w:val="00634108"/>
    <w:rsid w:val="00634EE6"/>
    <w:rsid w:val="0064425B"/>
    <w:rsid w:val="00652227"/>
    <w:rsid w:val="006570AC"/>
    <w:rsid w:val="00662EAD"/>
    <w:rsid w:val="006633CB"/>
    <w:rsid w:val="006672CC"/>
    <w:rsid w:val="0067407C"/>
    <w:rsid w:val="00674DBF"/>
    <w:rsid w:val="006768C5"/>
    <w:rsid w:val="006806ED"/>
    <w:rsid w:val="0068194D"/>
    <w:rsid w:val="00683B44"/>
    <w:rsid w:val="006A5D31"/>
    <w:rsid w:val="006A73C3"/>
    <w:rsid w:val="006B7B2E"/>
    <w:rsid w:val="006C5B8F"/>
    <w:rsid w:val="006D15A4"/>
    <w:rsid w:val="006D2BB2"/>
    <w:rsid w:val="006D49A7"/>
    <w:rsid w:val="006D643B"/>
    <w:rsid w:val="006D7633"/>
    <w:rsid w:val="006E173B"/>
    <w:rsid w:val="006E5718"/>
    <w:rsid w:val="006F056E"/>
    <w:rsid w:val="006F5178"/>
    <w:rsid w:val="00714045"/>
    <w:rsid w:val="007208B4"/>
    <w:rsid w:val="00726C75"/>
    <w:rsid w:val="00735661"/>
    <w:rsid w:val="007373B6"/>
    <w:rsid w:val="00743B0C"/>
    <w:rsid w:val="007462F9"/>
    <w:rsid w:val="00754E44"/>
    <w:rsid w:val="00755885"/>
    <w:rsid w:val="00761ADA"/>
    <w:rsid w:val="00764CAC"/>
    <w:rsid w:val="0077163B"/>
    <w:rsid w:val="00774F10"/>
    <w:rsid w:val="00783CB6"/>
    <w:rsid w:val="00784133"/>
    <w:rsid w:val="007A2237"/>
    <w:rsid w:val="007A57E7"/>
    <w:rsid w:val="007A6A25"/>
    <w:rsid w:val="007B38DE"/>
    <w:rsid w:val="007B7B17"/>
    <w:rsid w:val="007C29D4"/>
    <w:rsid w:val="007C3D72"/>
    <w:rsid w:val="007D06A0"/>
    <w:rsid w:val="007D3832"/>
    <w:rsid w:val="007E624F"/>
    <w:rsid w:val="007F328D"/>
    <w:rsid w:val="00800ACD"/>
    <w:rsid w:val="00806836"/>
    <w:rsid w:val="0081340E"/>
    <w:rsid w:val="00813EF6"/>
    <w:rsid w:val="00816790"/>
    <w:rsid w:val="00816C2D"/>
    <w:rsid w:val="00823091"/>
    <w:rsid w:val="00825E55"/>
    <w:rsid w:val="0084193C"/>
    <w:rsid w:val="00843C15"/>
    <w:rsid w:val="00854D6D"/>
    <w:rsid w:val="0087538A"/>
    <w:rsid w:val="008871A1"/>
    <w:rsid w:val="00890ABB"/>
    <w:rsid w:val="0089124A"/>
    <w:rsid w:val="008914E0"/>
    <w:rsid w:val="00896068"/>
    <w:rsid w:val="00897AFA"/>
    <w:rsid w:val="008B28BF"/>
    <w:rsid w:val="008B348F"/>
    <w:rsid w:val="008C1898"/>
    <w:rsid w:val="008C1BBB"/>
    <w:rsid w:val="008C3A11"/>
    <w:rsid w:val="008D1686"/>
    <w:rsid w:val="009024AF"/>
    <w:rsid w:val="00903D5D"/>
    <w:rsid w:val="0091530C"/>
    <w:rsid w:val="00921B0C"/>
    <w:rsid w:val="00925CDD"/>
    <w:rsid w:val="00932D19"/>
    <w:rsid w:val="00934D30"/>
    <w:rsid w:val="0095004F"/>
    <w:rsid w:val="00975EC3"/>
    <w:rsid w:val="00983AD0"/>
    <w:rsid w:val="009A7A70"/>
    <w:rsid w:val="009C4B80"/>
    <w:rsid w:val="009D0781"/>
    <w:rsid w:val="009D78A4"/>
    <w:rsid w:val="009E44F0"/>
    <w:rsid w:val="009E600F"/>
    <w:rsid w:val="009F4160"/>
    <w:rsid w:val="009F7F25"/>
    <w:rsid w:val="00A0162A"/>
    <w:rsid w:val="00A23773"/>
    <w:rsid w:val="00A26092"/>
    <w:rsid w:val="00A30B7C"/>
    <w:rsid w:val="00A3220E"/>
    <w:rsid w:val="00A32C92"/>
    <w:rsid w:val="00A33D34"/>
    <w:rsid w:val="00A41AC6"/>
    <w:rsid w:val="00A50D42"/>
    <w:rsid w:val="00A614C0"/>
    <w:rsid w:val="00A7100E"/>
    <w:rsid w:val="00A74590"/>
    <w:rsid w:val="00AA125C"/>
    <w:rsid w:val="00AA4C67"/>
    <w:rsid w:val="00AB251C"/>
    <w:rsid w:val="00AB53C1"/>
    <w:rsid w:val="00AD1710"/>
    <w:rsid w:val="00B03367"/>
    <w:rsid w:val="00B120B2"/>
    <w:rsid w:val="00B14117"/>
    <w:rsid w:val="00B26B13"/>
    <w:rsid w:val="00B31226"/>
    <w:rsid w:val="00B34DCB"/>
    <w:rsid w:val="00B357B1"/>
    <w:rsid w:val="00B370D1"/>
    <w:rsid w:val="00B570D4"/>
    <w:rsid w:val="00B6113A"/>
    <w:rsid w:val="00B61859"/>
    <w:rsid w:val="00B62F64"/>
    <w:rsid w:val="00B66D36"/>
    <w:rsid w:val="00B704DC"/>
    <w:rsid w:val="00B8596C"/>
    <w:rsid w:val="00B94EA8"/>
    <w:rsid w:val="00B96FF4"/>
    <w:rsid w:val="00BA4910"/>
    <w:rsid w:val="00BC1BB7"/>
    <w:rsid w:val="00BC38CD"/>
    <w:rsid w:val="00BD2FB9"/>
    <w:rsid w:val="00BD615A"/>
    <w:rsid w:val="00BE713E"/>
    <w:rsid w:val="00C028C4"/>
    <w:rsid w:val="00C062D4"/>
    <w:rsid w:val="00C35FA7"/>
    <w:rsid w:val="00C44B09"/>
    <w:rsid w:val="00C66FC8"/>
    <w:rsid w:val="00C74249"/>
    <w:rsid w:val="00C7578D"/>
    <w:rsid w:val="00C809CC"/>
    <w:rsid w:val="00C82A64"/>
    <w:rsid w:val="00CB0D23"/>
    <w:rsid w:val="00CB1E66"/>
    <w:rsid w:val="00CB4FAD"/>
    <w:rsid w:val="00CB50C3"/>
    <w:rsid w:val="00CD7103"/>
    <w:rsid w:val="00CE2D7B"/>
    <w:rsid w:val="00CE5277"/>
    <w:rsid w:val="00CF6FEC"/>
    <w:rsid w:val="00D05A25"/>
    <w:rsid w:val="00D35C20"/>
    <w:rsid w:val="00D40092"/>
    <w:rsid w:val="00D5220A"/>
    <w:rsid w:val="00D6712B"/>
    <w:rsid w:val="00D70E59"/>
    <w:rsid w:val="00D77CC8"/>
    <w:rsid w:val="00D81642"/>
    <w:rsid w:val="00D8532E"/>
    <w:rsid w:val="00D96997"/>
    <w:rsid w:val="00DA2D80"/>
    <w:rsid w:val="00DB691B"/>
    <w:rsid w:val="00DC049E"/>
    <w:rsid w:val="00DC13C9"/>
    <w:rsid w:val="00DC42E2"/>
    <w:rsid w:val="00DC7838"/>
    <w:rsid w:val="00DD7BBE"/>
    <w:rsid w:val="00DE2E56"/>
    <w:rsid w:val="00DE5D4E"/>
    <w:rsid w:val="00DF09F1"/>
    <w:rsid w:val="00DF203F"/>
    <w:rsid w:val="00E00ADE"/>
    <w:rsid w:val="00E02012"/>
    <w:rsid w:val="00E0392A"/>
    <w:rsid w:val="00E113F2"/>
    <w:rsid w:val="00E2302D"/>
    <w:rsid w:val="00E26634"/>
    <w:rsid w:val="00E27C14"/>
    <w:rsid w:val="00E335C8"/>
    <w:rsid w:val="00E418F4"/>
    <w:rsid w:val="00E41AFD"/>
    <w:rsid w:val="00E44F44"/>
    <w:rsid w:val="00E50572"/>
    <w:rsid w:val="00E5268D"/>
    <w:rsid w:val="00E541D3"/>
    <w:rsid w:val="00E5640E"/>
    <w:rsid w:val="00E56575"/>
    <w:rsid w:val="00E60521"/>
    <w:rsid w:val="00E61CDD"/>
    <w:rsid w:val="00E62BA7"/>
    <w:rsid w:val="00E650D8"/>
    <w:rsid w:val="00E6643D"/>
    <w:rsid w:val="00E75B7C"/>
    <w:rsid w:val="00E802D6"/>
    <w:rsid w:val="00E80A94"/>
    <w:rsid w:val="00E863E1"/>
    <w:rsid w:val="00E91970"/>
    <w:rsid w:val="00E93C07"/>
    <w:rsid w:val="00E9567B"/>
    <w:rsid w:val="00EA55BD"/>
    <w:rsid w:val="00EB611A"/>
    <w:rsid w:val="00ED517B"/>
    <w:rsid w:val="00EE6FC6"/>
    <w:rsid w:val="00EF7CC9"/>
    <w:rsid w:val="00F01B93"/>
    <w:rsid w:val="00F14711"/>
    <w:rsid w:val="00F24EFD"/>
    <w:rsid w:val="00F2796B"/>
    <w:rsid w:val="00F31A74"/>
    <w:rsid w:val="00F4511C"/>
    <w:rsid w:val="00F56632"/>
    <w:rsid w:val="00F625C9"/>
    <w:rsid w:val="00F706D3"/>
    <w:rsid w:val="00F83A5D"/>
    <w:rsid w:val="00F83A71"/>
    <w:rsid w:val="00F84A26"/>
    <w:rsid w:val="00F96B54"/>
    <w:rsid w:val="00FA3775"/>
    <w:rsid w:val="00FA3C80"/>
    <w:rsid w:val="00FA779C"/>
    <w:rsid w:val="00FB0951"/>
    <w:rsid w:val="00FC1CC5"/>
    <w:rsid w:val="00FC33AF"/>
    <w:rsid w:val="00FC5DBD"/>
    <w:rsid w:val="00FD2064"/>
    <w:rsid w:val="00FD233E"/>
    <w:rsid w:val="00FD2ECD"/>
    <w:rsid w:val="00FD39C3"/>
    <w:rsid w:val="00FD5314"/>
    <w:rsid w:val="00FE47F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F0CED5"/>
  <w15:docId w15:val="{F0D43B43-AC42-4694-BEBE-22DA832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1CC5"/>
    <w:pPr>
      <w:jc w:val="both"/>
      <w:outlineLv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EA8"/>
  </w:style>
  <w:style w:type="paragraph" w:styleId="Piedepgina">
    <w:name w:val="footer"/>
    <w:basedOn w:val="Normal"/>
    <w:link w:val="PiedepginaC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EA8"/>
  </w:style>
  <w:style w:type="paragraph" w:styleId="Textodeglobo">
    <w:name w:val="Balloon Text"/>
    <w:basedOn w:val="Normal"/>
    <w:link w:val="TextodegloboCar"/>
    <w:uiPriority w:val="99"/>
    <w:semiHidden/>
    <w:unhideWhenUsed/>
    <w:rsid w:val="00B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EA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784133"/>
  </w:style>
  <w:style w:type="paragraph" w:styleId="Prrafodelista">
    <w:name w:val="List Paragraph"/>
    <w:basedOn w:val="Normal"/>
    <w:link w:val="PrrafodelistaCar"/>
    <w:uiPriority w:val="34"/>
    <w:qFormat/>
    <w:rsid w:val="00784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7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1CC5"/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0F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66FC8"/>
  </w:style>
  <w:style w:type="paragraph" w:styleId="TDC1">
    <w:name w:val="toc 1"/>
    <w:basedOn w:val="Normal"/>
    <w:next w:val="Normal"/>
    <w:autoRedefine/>
    <w:uiPriority w:val="39"/>
    <w:unhideWhenUsed/>
    <w:rsid w:val="00B8596C"/>
    <w:pPr>
      <w:tabs>
        <w:tab w:val="right" w:leader="dot" w:pos="8828"/>
      </w:tabs>
      <w:spacing w:before="120" w:after="0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8596C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B8596C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B8596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8596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8596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8596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8596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8596C"/>
    <w:pPr>
      <w:spacing w:after="0"/>
      <w:ind w:left="1760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1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E5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1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Cavelier Adarve</dc:creator>
  <cp:lastModifiedBy>Giannina Santiago</cp:lastModifiedBy>
  <cp:revision>26</cp:revision>
  <cp:lastPrinted>2014-05-09T20:56:00Z</cp:lastPrinted>
  <dcterms:created xsi:type="dcterms:W3CDTF">2014-12-01T14:43:00Z</dcterms:created>
  <dcterms:modified xsi:type="dcterms:W3CDTF">2014-12-01T15:33:00Z</dcterms:modified>
</cp:coreProperties>
</file>